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643EA" w14:textId="4265FA34" w:rsidR="008F2D89" w:rsidRDefault="00985C98" w:rsidP="00F92B24">
      <w:pPr>
        <w:spacing w:line="360" w:lineRule="auto"/>
        <w:jc w:val="center"/>
        <w:rPr>
          <w:rFonts w:ascii="仿宋" w:eastAsia="仿宋" w:hAnsi="仿宋" w:hint="eastAsia"/>
          <w:b/>
          <w:color w:val="000000" w:themeColor="text1"/>
          <w:sz w:val="32"/>
          <w:szCs w:val="30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0"/>
          <w:lang w:eastAsia="zh-CN"/>
        </w:rPr>
        <w:t>文科试验班（艺术与文化创意）</w:t>
      </w:r>
    </w:p>
    <w:p w14:paraId="77144DCE" w14:textId="72D0D1C2" w:rsidR="00413976" w:rsidRPr="0016175F" w:rsidRDefault="008F2D89" w:rsidP="00F92B24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0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0"/>
          <w:lang w:eastAsia="zh-CN"/>
        </w:rPr>
        <w:t>2019</w:t>
      </w:r>
      <w:r w:rsidR="00F92B24">
        <w:rPr>
          <w:rFonts w:ascii="仿宋" w:eastAsia="仿宋" w:hAnsi="仿宋" w:hint="eastAsia"/>
          <w:b/>
          <w:color w:val="000000" w:themeColor="text1"/>
          <w:sz w:val="32"/>
          <w:szCs w:val="30"/>
          <w:lang w:eastAsia="zh-CN"/>
        </w:rPr>
        <w:t>年度纳新通知</w:t>
      </w:r>
    </w:p>
    <w:p w14:paraId="60F9C860" w14:textId="77777777" w:rsidR="00F92B24" w:rsidRDefault="00F92B24" w:rsidP="00F92B24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p w14:paraId="6989047B" w14:textId="77777777" w:rsidR="00F92B24" w:rsidRPr="00F92B24" w:rsidRDefault="00F92B24" w:rsidP="00F92B24">
      <w:pPr>
        <w:spacing w:line="420" w:lineRule="atLeast"/>
        <w:ind w:firstLine="480"/>
        <w:rPr>
          <w:rFonts w:ascii="微软雅黑" w:eastAsia="微软雅黑" w:hAnsi="微软雅黑" w:cs="Times New Roman"/>
          <w:color w:val="000000"/>
          <w:sz w:val="21"/>
          <w:szCs w:val="21"/>
          <w:lang w:eastAsia="zh-CN"/>
        </w:rPr>
      </w:pP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文科试验班（</w:t>
      </w:r>
      <w:r>
        <w:rPr>
          <w:rFonts w:ascii="华文仿宋" w:eastAsia="华文仿宋" w:hAnsi="华文仿宋" w:cs="Times New Roman" w:hint="eastAsia"/>
          <w:color w:val="000000"/>
          <w:lang w:eastAsia="zh-CN"/>
        </w:rPr>
        <w:t>艺术与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文化创意）是南京大学教务处与南京大学</w:t>
      </w:r>
      <w:r>
        <w:rPr>
          <w:rFonts w:ascii="华文仿宋" w:eastAsia="华文仿宋" w:hAnsi="华文仿宋" w:cs="Times New Roman" w:hint="eastAsia"/>
          <w:color w:val="000000"/>
          <w:lang w:eastAsia="zh-CN"/>
        </w:rPr>
        <w:t>艺术学院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联合推出的交叉学科创新培养项目。该项目旨在通过传授文化创意的相关理论知识，并结合丰富的教学实践活动，帮助研修同学们在自己本专业学习的基础上——提升艺术素养，拓展文化视野，凝聚创新思维，勇于创业实践。根据研修课程数量的差异，不同层次的研修同学将分别获得“课程研修证书、辅修专业证书以及第二专业证书”</w:t>
      </w:r>
      <w:r>
        <w:rPr>
          <w:rFonts w:ascii="华文仿宋" w:eastAsia="华文仿宋" w:hAnsi="华文仿宋" w:cs="Times New Roman" w:hint="eastAsia"/>
          <w:color w:val="000000"/>
          <w:lang w:eastAsia="zh-CN"/>
        </w:rPr>
        <w:t>，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详情参加附件</w:t>
      </w:r>
      <w:r>
        <w:rPr>
          <w:rFonts w:ascii="华文仿宋" w:eastAsia="华文仿宋" w:hAnsi="华文仿宋" w:cs="Times New Roman" w:hint="eastAsia"/>
          <w:color w:val="000000"/>
          <w:lang w:eastAsia="zh-CN"/>
        </w:rPr>
        <w:t>一、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二《</w:t>
      </w:r>
      <w:r>
        <w:rPr>
          <w:rFonts w:ascii="华文仿宋" w:eastAsia="华文仿宋" w:hAnsi="华文仿宋" w:cs="Times New Roman" w:hint="eastAsia"/>
          <w:color w:val="000000"/>
          <w:lang w:eastAsia="zh-CN"/>
        </w:rPr>
        <w:t>艺术与文化创意（第二专业）培养方案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》</w:t>
      </w:r>
      <w:r>
        <w:rPr>
          <w:rFonts w:ascii="华文仿宋" w:eastAsia="华文仿宋" w:hAnsi="华文仿宋" w:cs="Times New Roman" w:hint="eastAsia"/>
          <w:color w:val="000000"/>
          <w:lang w:eastAsia="zh-CN"/>
        </w:rPr>
        <w:t>《艺术与文化创意（第二专业）教学计划》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。</w:t>
      </w:r>
    </w:p>
    <w:p w14:paraId="487DDB51" w14:textId="79BB165A" w:rsidR="00F92B24" w:rsidRDefault="00F92B24" w:rsidP="00F92B24">
      <w:pPr>
        <w:spacing w:line="420" w:lineRule="atLeast"/>
        <w:ind w:firstLine="480"/>
        <w:rPr>
          <w:rFonts w:ascii="华文仿宋" w:eastAsia="华文仿宋" w:hAnsi="华文仿宋" w:cs="Times New Roman"/>
          <w:color w:val="000000"/>
          <w:lang w:eastAsia="zh-CN"/>
        </w:rPr>
      </w:pP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本项目现向全校所有大二</w:t>
      </w:r>
      <w:r>
        <w:rPr>
          <w:rFonts w:ascii="华文仿宋" w:eastAsia="华文仿宋" w:hAnsi="华文仿宋" w:cs="Times New Roman" w:hint="eastAsia"/>
          <w:color w:val="000000"/>
          <w:lang w:eastAsia="zh-CN"/>
        </w:rPr>
        <w:t>、大三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的本科生纳新，原则上，有意研修“第二专业证书”的同学优先考虑，本次纳新人数为</w:t>
      </w:r>
      <w:r w:rsidR="008F2D89">
        <w:rPr>
          <w:rFonts w:ascii="华文仿宋" w:eastAsia="华文仿宋" w:hAnsi="华文仿宋" w:cs="Times New Roman" w:hint="eastAsia"/>
          <w:color w:val="000000"/>
          <w:lang w:eastAsia="zh-CN"/>
        </w:rPr>
        <w:t>30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人。请报名同学填写报名表格（附件</w:t>
      </w:r>
      <w:r>
        <w:rPr>
          <w:rFonts w:ascii="华文仿宋" w:eastAsia="华文仿宋" w:hAnsi="华文仿宋" w:cs="Times New Roman" w:hint="eastAsia"/>
          <w:color w:val="000000"/>
          <w:lang w:eastAsia="zh-CN"/>
        </w:rPr>
        <w:t>三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），于</w:t>
      </w:r>
      <w:r w:rsidR="00985C98">
        <w:rPr>
          <w:rFonts w:ascii="华文仿宋" w:eastAsia="华文仿宋" w:hAnsi="华文仿宋" w:cs="Times New Roman" w:hint="eastAsia"/>
          <w:color w:val="000000"/>
          <w:lang w:eastAsia="zh-CN"/>
        </w:rPr>
        <w:t>5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月</w:t>
      </w:r>
      <w:r w:rsidR="00985C98">
        <w:rPr>
          <w:rFonts w:ascii="华文仿宋" w:eastAsia="华文仿宋" w:hAnsi="华文仿宋" w:cs="Times New Roman" w:hint="eastAsia"/>
          <w:color w:val="000000"/>
          <w:lang w:eastAsia="zh-CN"/>
        </w:rPr>
        <w:t>30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日前发邮件至</w:t>
      </w:r>
      <w:hyperlink r:id="rId5" w:history="1">
        <w:r w:rsidR="00985C98">
          <w:rPr>
            <w:rFonts w:ascii="华文仿宋" w:eastAsia="华文仿宋" w:hAnsi="华文仿宋" w:cs="Times New Roman" w:hint="eastAsia"/>
            <w:color w:val="0000FF"/>
            <w:lang w:eastAsia="zh-CN"/>
          </w:rPr>
          <w:t>njuartint@163.com</w:t>
        </w:r>
      </w:hyperlink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，如有问题也可写邮件到此邮箱咨询。</w:t>
      </w:r>
      <w:r w:rsidR="00DB4AF6">
        <w:rPr>
          <w:rFonts w:ascii="华文仿宋" w:eastAsia="华文仿宋" w:hAnsi="华文仿宋" w:cs="Times New Roman" w:hint="eastAsia"/>
          <w:color w:val="000000"/>
          <w:lang w:eastAsia="zh-CN"/>
        </w:rPr>
        <w:t>同时，需要填写以下问卷进行信息采集</w:t>
      </w:r>
      <w:hyperlink r:id="rId6" w:history="1">
        <w:r w:rsidR="00985C98" w:rsidRPr="008B21B9">
          <w:rPr>
            <w:rStyle w:val="a4"/>
            <w:lang w:eastAsia="zh-CN"/>
          </w:rPr>
          <w:t>https://www.wjx.top/jq/39889668.aspx</w:t>
        </w:r>
      </w:hyperlink>
      <w:r w:rsidR="00985C98">
        <w:rPr>
          <w:rFonts w:hint="eastAsia"/>
          <w:lang w:eastAsia="zh-CN"/>
        </w:rPr>
        <w:t xml:space="preserve"> </w:t>
      </w:r>
      <w:r w:rsidR="00985C98" w:rsidRPr="00985C98">
        <w:rPr>
          <w:rFonts w:ascii="华文仿宋" w:eastAsia="华文仿宋" w:hAnsi="华文仿宋" w:cs="Times New Roman" w:hint="eastAsia"/>
          <w:color w:val="000000"/>
          <w:lang w:eastAsia="zh-CN"/>
        </w:rPr>
        <w:t>（问卷通道将于5月30日23:00关闭）</w:t>
      </w:r>
      <w:r w:rsidR="00DB4AF6">
        <w:rPr>
          <w:rFonts w:ascii="华文仿宋" w:eastAsia="华文仿宋" w:hAnsi="华文仿宋" w:cs="Times New Roman" w:hint="eastAsia"/>
          <w:color w:val="000000"/>
          <w:lang w:eastAsia="zh-CN"/>
        </w:rPr>
        <w:t>。</w:t>
      </w:r>
      <w:r w:rsidR="00F07B7F">
        <w:rPr>
          <w:rFonts w:ascii="华文仿宋" w:eastAsia="华文仿宋" w:hAnsi="华文仿宋" w:cs="Times New Roman" w:hint="eastAsia"/>
          <w:color w:val="000000"/>
          <w:lang w:eastAsia="zh-CN"/>
        </w:rPr>
        <w:t>后续将视报名情况安排选拔面试，具体安排请关注艺术学院官网及本人申请邮箱，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将在</w:t>
      </w:r>
      <w:r w:rsidR="00985C98">
        <w:rPr>
          <w:rFonts w:ascii="华文仿宋" w:eastAsia="华文仿宋" w:hAnsi="华文仿宋" w:cs="Times New Roman" w:hint="eastAsia"/>
          <w:color w:val="000000"/>
          <w:lang w:eastAsia="zh-CN"/>
        </w:rPr>
        <w:t>6</w:t>
      </w:r>
      <w:r>
        <w:rPr>
          <w:rFonts w:ascii="华文仿宋" w:eastAsia="华文仿宋" w:hAnsi="华文仿宋" w:cs="Times New Roman" w:hint="eastAsia"/>
          <w:color w:val="000000"/>
          <w:lang w:eastAsia="zh-CN"/>
        </w:rPr>
        <w:t>月</w:t>
      </w:r>
      <w:r w:rsidR="00985C98">
        <w:rPr>
          <w:rFonts w:ascii="华文仿宋" w:eastAsia="华文仿宋" w:hAnsi="华文仿宋" w:cs="Times New Roman" w:hint="eastAsia"/>
          <w:color w:val="000000"/>
          <w:lang w:eastAsia="zh-CN"/>
        </w:rPr>
        <w:t>6</w:t>
      </w:r>
      <w:r>
        <w:rPr>
          <w:rFonts w:ascii="华文仿宋" w:eastAsia="华文仿宋" w:hAnsi="华文仿宋" w:cs="Times New Roman" w:hint="eastAsia"/>
          <w:color w:val="000000"/>
          <w:lang w:eastAsia="zh-CN"/>
        </w:rPr>
        <w:t>日左右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公布。</w:t>
      </w:r>
    </w:p>
    <w:p w14:paraId="1F539D33" w14:textId="77777777" w:rsidR="00DB4AF6" w:rsidRPr="00F92B24" w:rsidRDefault="00DB4AF6" w:rsidP="00F92B24">
      <w:pPr>
        <w:spacing w:line="420" w:lineRule="atLeast"/>
        <w:ind w:firstLine="480"/>
        <w:rPr>
          <w:rFonts w:ascii="微软雅黑" w:eastAsia="微软雅黑" w:hAnsi="微软雅黑" w:cs="Times New Roman"/>
          <w:color w:val="000000"/>
          <w:sz w:val="21"/>
          <w:szCs w:val="21"/>
          <w:lang w:eastAsia="zh-CN"/>
        </w:rPr>
      </w:pPr>
    </w:p>
    <w:p w14:paraId="65C28125" w14:textId="77777777" w:rsidR="00F92B24" w:rsidRPr="00F92B24" w:rsidRDefault="00F92B24" w:rsidP="00F92B24">
      <w:pPr>
        <w:spacing w:line="420" w:lineRule="atLeast"/>
        <w:ind w:firstLine="480"/>
        <w:jc w:val="right"/>
        <w:rPr>
          <w:rFonts w:ascii="微软雅黑" w:eastAsia="微软雅黑" w:hAnsi="微软雅黑" w:cs="Times New Roman"/>
          <w:color w:val="000000"/>
          <w:sz w:val="21"/>
          <w:szCs w:val="21"/>
          <w:lang w:eastAsia="zh-CN"/>
        </w:rPr>
      </w:pP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南京大学艺术</w:t>
      </w:r>
      <w:r>
        <w:rPr>
          <w:rFonts w:ascii="华文仿宋" w:eastAsia="华文仿宋" w:hAnsi="华文仿宋" w:cs="Times New Roman" w:hint="eastAsia"/>
          <w:color w:val="000000"/>
          <w:lang w:eastAsia="zh-CN"/>
        </w:rPr>
        <w:t>学院</w:t>
      </w:r>
    </w:p>
    <w:p w14:paraId="71E15D8D" w14:textId="77777777" w:rsidR="00F92B24" w:rsidRPr="00F92B24" w:rsidRDefault="00F92B24" w:rsidP="00F92B24">
      <w:pPr>
        <w:spacing w:line="420" w:lineRule="atLeast"/>
        <w:ind w:firstLine="480"/>
        <w:jc w:val="right"/>
        <w:rPr>
          <w:rFonts w:ascii="微软雅黑" w:eastAsia="微软雅黑" w:hAnsi="微软雅黑" w:cs="Times New Roman"/>
          <w:color w:val="000000"/>
          <w:sz w:val="21"/>
          <w:szCs w:val="21"/>
          <w:lang w:eastAsia="zh-CN"/>
        </w:rPr>
      </w:pP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南京大学教务处</w:t>
      </w:r>
    </w:p>
    <w:p w14:paraId="6DCEE6C0" w14:textId="12159EAF" w:rsidR="00F92B24" w:rsidRPr="00F92B24" w:rsidRDefault="00F92B24" w:rsidP="00F92B24">
      <w:pPr>
        <w:spacing w:line="420" w:lineRule="atLeast"/>
        <w:ind w:firstLine="480"/>
        <w:jc w:val="right"/>
        <w:rPr>
          <w:rFonts w:ascii="微软雅黑" w:eastAsia="微软雅黑" w:hAnsi="微软雅黑" w:cs="Times New Roman"/>
          <w:color w:val="000000"/>
          <w:sz w:val="21"/>
          <w:szCs w:val="21"/>
          <w:lang w:eastAsia="zh-CN"/>
        </w:rPr>
      </w:pP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201</w:t>
      </w:r>
      <w:r w:rsidR="00F07B7F">
        <w:rPr>
          <w:rFonts w:ascii="华文仿宋" w:eastAsia="华文仿宋" w:hAnsi="华文仿宋" w:cs="Times New Roman" w:hint="eastAsia"/>
          <w:color w:val="000000"/>
          <w:lang w:eastAsia="zh-CN"/>
        </w:rPr>
        <w:t>9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年</w:t>
      </w:r>
      <w:r w:rsidR="00F07B7F">
        <w:rPr>
          <w:rFonts w:ascii="华文仿宋" w:eastAsia="华文仿宋" w:hAnsi="华文仿宋" w:cs="Times New Roman" w:hint="eastAsia"/>
          <w:color w:val="000000"/>
          <w:lang w:eastAsia="zh-CN"/>
        </w:rPr>
        <w:t>5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月</w:t>
      </w:r>
      <w:r w:rsidR="00F07B7F">
        <w:rPr>
          <w:rFonts w:ascii="华文仿宋" w:eastAsia="华文仿宋" w:hAnsi="华文仿宋" w:cs="Times New Roman" w:hint="eastAsia"/>
          <w:color w:val="000000"/>
          <w:lang w:eastAsia="zh-CN"/>
        </w:rPr>
        <w:t>21</w:t>
      </w:r>
      <w:r w:rsidRPr="00F92B24">
        <w:rPr>
          <w:rFonts w:ascii="华文仿宋" w:eastAsia="华文仿宋" w:hAnsi="华文仿宋" w:cs="Times New Roman" w:hint="eastAsia"/>
          <w:color w:val="000000"/>
          <w:lang w:eastAsia="zh-CN"/>
        </w:rPr>
        <w:t>日</w:t>
      </w:r>
    </w:p>
    <w:p w14:paraId="35774FC2" w14:textId="77777777" w:rsidR="00F92B24" w:rsidRDefault="00F92B24" w:rsidP="00F92B24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p w14:paraId="72C95DE6" w14:textId="77777777" w:rsidR="006B52BB" w:rsidRPr="0016175F" w:rsidRDefault="00000D21" w:rsidP="00000D21">
      <w:pPr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16175F">
        <w:rPr>
          <w:rFonts w:ascii="仿宋" w:eastAsia="仿宋" w:hAnsi="仿宋"/>
          <w:color w:val="000000" w:themeColor="text1"/>
          <w:sz w:val="30"/>
          <w:szCs w:val="30"/>
          <w:lang w:eastAsia="zh-CN"/>
        </w:rPr>
        <w:br w:type="page"/>
      </w:r>
      <w:bookmarkStart w:id="0" w:name="_GoBack"/>
      <w:bookmarkEnd w:id="0"/>
      <w:r w:rsidR="006B52BB" w:rsidRPr="0016175F">
        <w:rPr>
          <w:rFonts w:ascii="仿宋" w:eastAsia="仿宋" w:hAnsi="仿宋" w:hint="eastAsia"/>
          <w:b/>
          <w:color w:val="000000" w:themeColor="text1"/>
          <w:sz w:val="32"/>
          <w:szCs w:val="30"/>
          <w:lang w:eastAsia="zh-CN"/>
        </w:rPr>
        <w:lastRenderedPageBreak/>
        <w:t>附件一：</w:t>
      </w:r>
    </w:p>
    <w:p w14:paraId="32243871" w14:textId="77777777" w:rsidR="00413976" w:rsidRPr="0016175F" w:rsidRDefault="00000D21" w:rsidP="006B52BB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0"/>
          <w:lang w:eastAsia="zh-CN"/>
        </w:rPr>
      </w:pPr>
      <w:r w:rsidRPr="0016175F">
        <w:rPr>
          <w:rFonts w:ascii="仿宋" w:eastAsia="仿宋" w:hAnsi="仿宋" w:hint="eastAsia"/>
          <w:b/>
          <w:color w:val="000000" w:themeColor="text1"/>
          <w:sz w:val="32"/>
          <w:szCs w:val="30"/>
          <w:lang w:eastAsia="zh-CN"/>
        </w:rPr>
        <w:t>艺术与文化创意（第二专业）</w:t>
      </w:r>
      <w:r w:rsidR="00413976" w:rsidRPr="0016175F">
        <w:rPr>
          <w:rFonts w:ascii="仿宋" w:eastAsia="仿宋" w:hAnsi="仿宋"/>
          <w:b/>
          <w:color w:val="000000" w:themeColor="text1"/>
          <w:sz w:val="32"/>
          <w:szCs w:val="30"/>
          <w:lang w:eastAsia="zh-CN"/>
        </w:rPr>
        <w:t>培养方</w:t>
      </w:r>
      <w:r w:rsidR="006B52BB" w:rsidRPr="0016175F">
        <w:rPr>
          <w:rFonts w:ascii="仿宋" w:eastAsia="仿宋" w:hAnsi="仿宋" w:hint="eastAsia"/>
          <w:b/>
          <w:color w:val="000000" w:themeColor="text1"/>
          <w:sz w:val="32"/>
          <w:szCs w:val="30"/>
          <w:lang w:eastAsia="zh-CN"/>
        </w:rPr>
        <w:t>案</w:t>
      </w:r>
    </w:p>
    <w:p w14:paraId="32961281" w14:textId="77777777" w:rsidR="00413976" w:rsidRPr="0016175F" w:rsidRDefault="00413976" w:rsidP="00413976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16175F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一、本专业面向南京大学所有全日制本科二年</w:t>
      </w:r>
      <w:r w:rsidRPr="0016175F">
        <w:rPr>
          <w:rFonts w:ascii="仿宋" w:eastAsia="仿宋" w:hAnsi="仿宋" w:cs="宋体" w:hint="eastAsia"/>
          <w:color w:val="000000" w:themeColor="text1"/>
          <w:sz w:val="30"/>
          <w:szCs w:val="30"/>
          <w:lang w:eastAsia="zh-CN"/>
        </w:rPr>
        <w:t>级</w:t>
      </w:r>
      <w:r w:rsidRPr="0016175F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、三年级学生，需经过每年六月的专业选拔方可进入本专业学习；</w:t>
      </w:r>
    </w:p>
    <w:p w14:paraId="4250B555" w14:textId="77777777" w:rsidR="00413976" w:rsidRPr="0016175F" w:rsidRDefault="00413976" w:rsidP="00413976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16175F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二、本专业学</w:t>
      </w:r>
      <w:r w:rsidRPr="0016175F">
        <w:rPr>
          <w:rFonts w:ascii="仿宋" w:eastAsia="仿宋" w:hAnsi="仿宋"/>
          <w:color w:val="000000" w:themeColor="text1"/>
          <w:sz w:val="30"/>
          <w:szCs w:val="30"/>
          <w:lang w:eastAsia="zh-CN"/>
        </w:rPr>
        <w:t>习时间</w:t>
      </w:r>
      <w:r w:rsidRPr="0016175F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为2年（3学期课堂授课，1学期结业论文写作）；</w:t>
      </w:r>
    </w:p>
    <w:p w14:paraId="2D4948E2" w14:textId="77777777" w:rsidR="00413976" w:rsidRPr="0016175F" w:rsidRDefault="00413976" w:rsidP="00413976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16175F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三、本专业采取“课堂授课+专业实践+国际交流”培养模式，包括学科平台、专业核心课程，专业实践与</w:t>
      </w:r>
      <w:r w:rsidRPr="0016175F">
        <w:rPr>
          <w:rFonts w:ascii="仿宋" w:eastAsia="仿宋" w:hAnsi="仿宋"/>
          <w:color w:val="000000" w:themeColor="text1"/>
          <w:sz w:val="30"/>
          <w:szCs w:val="30"/>
          <w:lang w:eastAsia="zh-CN"/>
        </w:rPr>
        <w:t>结业</w:t>
      </w:r>
      <w:r w:rsidR="00EB2677" w:rsidRPr="0016175F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论文，以及一次以艺术与文化创意为主题的跨境研修活动（一般为期两周，包括教学、考察、参观、以及研修成果完成和展示</w:t>
      </w:r>
      <w:r w:rsidRPr="0016175F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）；</w:t>
      </w:r>
    </w:p>
    <w:p w14:paraId="6F7DD91F" w14:textId="77777777" w:rsidR="00413976" w:rsidRPr="0016175F" w:rsidRDefault="00413976" w:rsidP="00413976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16175F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四、本专业采取学分制：学生修完本专业规定的全部课程（学科平台、专业核心课程）</w:t>
      </w:r>
      <w:r w:rsidR="00DB4AF6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共36学分</w:t>
      </w:r>
      <w:r w:rsidRPr="0016175F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，成绩合格，可申请南京大学第二专业证书。未能修完本专业规定的全部课程，但已取得该专业学科平台、专业核心课程30 个学分以上（含30），并且与主修专业（含多个第二专业中的其它专业）课程差异达50%以上，成绩合格者，可申请南京大学辅修专业结业证书。</w:t>
      </w:r>
    </w:p>
    <w:p w14:paraId="49FF5DFE" w14:textId="77777777" w:rsidR="00413976" w:rsidRPr="0016175F" w:rsidRDefault="00413976" w:rsidP="00413976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</w:p>
    <w:p w14:paraId="64C5AA1F" w14:textId="77777777" w:rsidR="006B52BB" w:rsidRPr="0016175F" w:rsidRDefault="006B52BB">
      <w:pPr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 w:rsidRPr="0016175F">
        <w:rPr>
          <w:rFonts w:ascii="仿宋" w:eastAsia="仿宋" w:hAnsi="仿宋"/>
          <w:color w:val="000000" w:themeColor="text1"/>
          <w:sz w:val="28"/>
          <w:szCs w:val="28"/>
          <w:lang w:eastAsia="zh-CN"/>
        </w:rPr>
        <w:br w:type="page"/>
      </w:r>
    </w:p>
    <w:p w14:paraId="0E1C40BB" w14:textId="77777777" w:rsidR="006B52BB" w:rsidRPr="0016175F" w:rsidRDefault="006B52BB" w:rsidP="006B52BB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0"/>
          <w:lang w:eastAsia="zh-CN"/>
        </w:rPr>
      </w:pPr>
      <w:r w:rsidRPr="0016175F">
        <w:rPr>
          <w:rFonts w:ascii="仿宋" w:eastAsia="仿宋" w:hAnsi="仿宋" w:hint="eastAsia"/>
          <w:b/>
          <w:color w:val="000000" w:themeColor="text1"/>
          <w:sz w:val="32"/>
          <w:szCs w:val="30"/>
          <w:lang w:eastAsia="zh-CN"/>
        </w:rPr>
        <w:lastRenderedPageBreak/>
        <w:t>附件二：</w:t>
      </w:r>
    </w:p>
    <w:p w14:paraId="6CEBF4C3" w14:textId="77777777" w:rsidR="006B52BB" w:rsidRPr="0016175F" w:rsidRDefault="006B52BB" w:rsidP="006B52BB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0"/>
          <w:lang w:eastAsia="zh-CN"/>
        </w:rPr>
      </w:pPr>
      <w:r w:rsidRPr="0016175F">
        <w:rPr>
          <w:rFonts w:ascii="仿宋" w:eastAsia="仿宋" w:hAnsi="仿宋" w:hint="eastAsia"/>
          <w:b/>
          <w:color w:val="000000" w:themeColor="text1"/>
          <w:sz w:val="32"/>
          <w:szCs w:val="30"/>
          <w:lang w:eastAsia="zh-CN"/>
        </w:rPr>
        <w:t>艺术与文化创意（第二专业）教学计划</w:t>
      </w:r>
    </w:p>
    <w:p w14:paraId="3319CAD6" w14:textId="77777777" w:rsidR="006B52BB" w:rsidRPr="0016175F" w:rsidRDefault="006B52BB" w:rsidP="006B52BB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16175F">
        <w:rPr>
          <w:rFonts w:ascii="仿宋" w:eastAsia="仿宋" w:hAnsi="仿宋" w:hint="eastAsia"/>
          <w:color w:val="000000" w:themeColor="text1"/>
          <w:sz w:val="30"/>
          <w:szCs w:val="30"/>
          <w:lang w:eastAsia="zh-CN"/>
        </w:rPr>
        <w:t>为培养学生在艺术与文化创意领域的理论与创新实践能力，本专业课程聚焦三个主要领域：“艺术与设计基础”（A）、“文化研究与文化创意”（B）、“艺术管理和文化产业”（C），并相应设置中西艺术史、中西设计史、设计实践、文化创意、文化产业等特色课程模块，同时辅以学术讲座、国内外学术研修、艺术策展与各类工作坊等实践项目。</w:t>
      </w:r>
    </w:p>
    <w:p w14:paraId="7F874017" w14:textId="77777777" w:rsidR="006B52BB" w:rsidRPr="0016175F" w:rsidRDefault="006B52BB" w:rsidP="006B52BB">
      <w:pPr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  <w:r w:rsidRPr="0016175F">
        <w:rPr>
          <w:rFonts w:ascii="仿宋" w:eastAsia="仿宋" w:hAnsi="仿宋"/>
          <w:color w:val="000000" w:themeColor="text1"/>
          <w:sz w:val="30"/>
          <w:szCs w:val="30"/>
          <w:lang w:eastAsia="zh-CN"/>
        </w:rPr>
        <w:br w:type="page"/>
      </w: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437"/>
        <w:gridCol w:w="667"/>
        <w:gridCol w:w="1276"/>
        <w:gridCol w:w="2389"/>
        <w:gridCol w:w="566"/>
        <w:gridCol w:w="707"/>
        <w:gridCol w:w="566"/>
        <w:gridCol w:w="706"/>
        <w:gridCol w:w="1128"/>
        <w:gridCol w:w="1123"/>
        <w:gridCol w:w="891"/>
      </w:tblGrid>
      <w:tr w:rsidR="0016175F" w:rsidRPr="0016175F" w14:paraId="38907D6C" w14:textId="77777777" w:rsidTr="008A18DD">
        <w:trPr>
          <w:trHeight w:val="1188"/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B61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lastRenderedPageBreak/>
              <w:t>课程模块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03B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课</w:t>
            </w: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br/>
              <w:t>程</w:t>
            </w: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br/>
              <w:t>领</w:t>
            </w:r>
          </w:p>
          <w:p w14:paraId="249A82C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4B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课程编号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17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课程名称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B2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课程学分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3AE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周学时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9D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修读学期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2E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准入/准出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20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理论/实践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6A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5692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学生毕业应修总学分构成</w:t>
            </w:r>
          </w:p>
        </w:tc>
      </w:tr>
      <w:tr w:rsidR="0016175F" w:rsidRPr="0016175F" w14:paraId="5158D75C" w14:textId="77777777" w:rsidTr="008A18DD">
        <w:trPr>
          <w:trHeight w:val="360"/>
          <w:jc w:val="center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A2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平台课程模块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69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0F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0361730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3D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中国艺术史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11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E7E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CC8" w14:textId="16C75F84" w:rsidR="006B52BB" w:rsidRPr="0016175F" w:rsidRDefault="008F2D89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9A9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准出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C8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34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AA4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本模块应修总学分：17</w:t>
            </w:r>
          </w:p>
        </w:tc>
      </w:tr>
      <w:tr w:rsidR="0016175F" w:rsidRPr="0016175F" w14:paraId="4839D70C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4AD5A3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9A9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45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0361720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A2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西方艺术史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138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7E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1CDA" w14:textId="40A427EC" w:rsidR="006B52BB" w:rsidRPr="0016175F" w:rsidRDefault="008F2D89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FC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准出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5A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F1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英文授课</w:t>
            </w: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7AA36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4B611AAC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FBC3E5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E8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92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61000680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0B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西方设计史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B4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82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ABA" w14:textId="50839F38" w:rsidR="006B52BB" w:rsidRPr="0016175F" w:rsidRDefault="008F2D89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20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准出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617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DD9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英文授课</w:t>
            </w: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8AE3D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35F4A6EB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7492162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1D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5B1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0330120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82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文化创意进阶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25E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BD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1C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F7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准出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5E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7AF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F3DDB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2FDAE1F6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5B44D3B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B5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E68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61000780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71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新媒体文化与创意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B19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258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FA6" w14:textId="3BC81D75" w:rsidR="006B52BB" w:rsidRPr="0016175F" w:rsidRDefault="008F2D89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0A8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准出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8D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019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AD570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7B012DFC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B1B5DA6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DD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A79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61000880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7B7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文化研究实践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0C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B6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A4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2"/>
                <w:szCs w:val="1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01C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准出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0C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C6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98286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25700033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E1E8B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06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CF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77003310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99F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艺术管理实务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F26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01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4F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2"/>
                <w:szCs w:val="1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25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准出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16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C8F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06002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3C457057" w14:textId="77777777" w:rsidTr="008A18DD">
        <w:trPr>
          <w:trHeight w:val="360"/>
          <w:jc w:val="center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55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专业理论课程模块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90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33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61000820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7FB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设计实践入门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E3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F4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BD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2"/>
                <w:szCs w:val="1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0E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CF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7BAF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英文授课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898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本模块应修总学分：12（建议A、B、C各2门）</w:t>
            </w:r>
          </w:p>
        </w:tc>
      </w:tr>
      <w:tr w:rsidR="0016175F" w:rsidRPr="0016175F" w14:paraId="57EDB64C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116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DC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42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0360110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B2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艺术导论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6F5E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57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889" w14:textId="6BA4D913" w:rsidR="006B52BB" w:rsidRPr="0016175F" w:rsidRDefault="008F2D89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2"/>
                <w:szCs w:val="1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599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2B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2B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5235FA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669904C5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2D3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419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4F0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00360140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C1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艺术社会学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7B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D48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6D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2"/>
                <w:szCs w:val="1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A9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47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89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841EAA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03CDE60C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F6E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E1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04A4" w14:textId="47BC163A" w:rsidR="006B52BB" w:rsidRPr="0016175F" w:rsidRDefault="008F2D89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8F2D89"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  <w:t>61001220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878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民俗与设计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29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B4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72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2"/>
                <w:szCs w:val="1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E2E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3138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84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81C0CA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25A8B484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F14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55E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B6F" w14:textId="04156CD2" w:rsidR="006B52BB" w:rsidRPr="0016175F" w:rsidRDefault="008F2D89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8F2D89"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  <w:t>00371890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F8D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中西方视觉艺术通论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8C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F6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DC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2"/>
                <w:szCs w:val="1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80E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CF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FD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450A4B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08DEA542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A8D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E1D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CA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61000910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22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创意写作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51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20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1C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37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B9E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8D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EF7816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05DFE7F9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078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DF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64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78004320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B9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文化研究导论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65E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F6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C2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19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BA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C6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BE6971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6E0D1729" w14:textId="77777777" w:rsidTr="008A18DD">
        <w:trPr>
          <w:trHeight w:val="444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FB7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B8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413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61000870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B6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5"/>
                <w:szCs w:val="18"/>
                <w:lang w:eastAsia="zh-CN"/>
              </w:rPr>
              <w:t>全球文化创意案例及创新力探析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F4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7B8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EE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C99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AC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40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F4D144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28B2DBBE" w14:textId="77777777" w:rsidTr="008A18DD">
        <w:trPr>
          <w:trHeight w:val="444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AAC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F5D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8A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770254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3F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类型电影分析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B248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C6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FB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D8C8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59E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13E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F4E2F0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5944FD40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798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DEA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17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61000670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11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艺术鉴赏与策展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75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68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F93D" w14:textId="4150EB3F" w:rsidR="006B52BB" w:rsidRPr="0016175F" w:rsidRDefault="008F2D89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7758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512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58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英文授课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D2A65D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7A17D552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452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FF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A59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61000760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D66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时尚文化与奢侈品研究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52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07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25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2"/>
                <w:szCs w:val="1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2"/>
                <w:szCs w:val="12"/>
                <w:lang w:eastAsia="zh-CN"/>
              </w:rPr>
              <w:t>一/三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14E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E0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39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英文授课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D150DB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706024E3" w14:textId="77777777" w:rsidTr="008A18DD">
        <w:trPr>
          <w:trHeight w:val="36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9D0D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FC1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49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61000890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69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文化产品市场营销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598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53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87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F7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52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5C3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963AF1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2B080959" w14:textId="77777777" w:rsidTr="008A18DD">
        <w:trPr>
          <w:trHeight w:val="570"/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3B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2"/>
                <w:lang w:eastAsia="zh-CN"/>
              </w:rPr>
              <w:t>文创实践课程模块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E1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38A0" w14:textId="77777777" w:rsidR="006B52BB" w:rsidRPr="0016175F" w:rsidRDefault="0016175F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44000030</w:t>
            </w:r>
          </w:p>
        </w:tc>
        <w:tc>
          <w:tcPr>
            <w:tcW w:w="2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000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文化创意实验课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003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8E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89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61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58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22"/>
                <w:lang w:eastAsia="zh-CN"/>
              </w:rPr>
              <w:t>理论+实践</w:t>
            </w: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8D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383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本模块应修总学分：3</w:t>
            </w:r>
          </w:p>
        </w:tc>
      </w:tr>
      <w:tr w:rsidR="0016175F" w:rsidRPr="0016175F" w14:paraId="740D045F" w14:textId="77777777" w:rsidTr="008A18DD">
        <w:trPr>
          <w:trHeight w:val="414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3F8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CB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A51" w14:textId="77777777" w:rsidR="006B52BB" w:rsidRPr="0016175F" w:rsidRDefault="0016175F" w:rsidP="0016175F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44000040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A1F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影像制作实验课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097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30A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5D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51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CFA6" w14:textId="77777777" w:rsidR="006B52BB" w:rsidRPr="0016175F" w:rsidRDefault="006B52BB" w:rsidP="008A18DD">
            <w:pPr>
              <w:jc w:val="center"/>
              <w:rPr>
                <w:color w:val="000000" w:themeColor="text1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22"/>
                <w:lang w:eastAsia="zh-CN"/>
              </w:rPr>
              <w:t>理论+实践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5B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7455D0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481B52A0" w14:textId="77777777" w:rsidTr="008A18DD">
        <w:trPr>
          <w:trHeight w:val="420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B70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2F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E7A" w14:textId="77777777" w:rsidR="006B52BB" w:rsidRPr="0016175F" w:rsidRDefault="0016175F" w:rsidP="0016175F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44000050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77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书籍设计实验课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89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03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B0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F9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E53A" w14:textId="77777777" w:rsidR="006B52BB" w:rsidRPr="0016175F" w:rsidRDefault="006B52BB" w:rsidP="008A18DD">
            <w:pPr>
              <w:jc w:val="center"/>
              <w:rPr>
                <w:color w:val="000000" w:themeColor="text1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22"/>
                <w:lang w:eastAsia="zh-CN"/>
              </w:rPr>
              <w:t>理论+实践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7B8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0049C9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759949C4" w14:textId="77777777" w:rsidTr="008A18DD">
        <w:trPr>
          <w:trHeight w:val="554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D37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1FB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BE6" w14:textId="77777777" w:rsidR="006B52BB" w:rsidRPr="0016175F" w:rsidRDefault="0016175F" w:rsidP="0016175F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44000060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76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艺术策展工作坊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CA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99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3D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A6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ACA" w14:textId="77777777" w:rsidR="006B52BB" w:rsidRPr="0016175F" w:rsidRDefault="006B52BB" w:rsidP="008A18DD">
            <w:pPr>
              <w:jc w:val="center"/>
              <w:rPr>
                <w:color w:val="000000" w:themeColor="text1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22"/>
                <w:lang w:eastAsia="zh-CN"/>
              </w:rPr>
              <w:t>理论+实践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19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83EFF5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637A928C" w14:textId="77777777" w:rsidTr="008A18DD">
        <w:trPr>
          <w:trHeight w:val="562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D426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7A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7FF" w14:textId="77777777" w:rsidR="006B52BB" w:rsidRPr="0016175F" w:rsidRDefault="0016175F" w:rsidP="0016175F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44000070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969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时尚设计工作坊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0F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155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AB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DF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98C" w14:textId="77777777" w:rsidR="006B52BB" w:rsidRPr="0016175F" w:rsidRDefault="006B52BB" w:rsidP="008A18DD">
            <w:pPr>
              <w:jc w:val="center"/>
              <w:rPr>
                <w:color w:val="000000" w:themeColor="text1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22"/>
                <w:lang w:eastAsia="zh-CN"/>
              </w:rPr>
              <w:t>理论+实践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3E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87D81C" w14:textId="77777777" w:rsidR="006B52BB" w:rsidRPr="0016175F" w:rsidRDefault="006B52BB" w:rsidP="008A18D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16175F" w:rsidRPr="0016175F" w14:paraId="217468B0" w14:textId="77777777" w:rsidTr="008A18DD">
        <w:trPr>
          <w:trHeight w:val="360"/>
          <w:jc w:val="center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DFA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创新创业实践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90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61000690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EF11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6"/>
                <w:szCs w:val="18"/>
                <w:lang w:eastAsia="zh-CN"/>
              </w:rPr>
              <w:t>“艺术与文化创意”实践研修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F9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949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A2F3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四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74C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准出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A25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46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BFB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本模块应修总学分：2</w:t>
            </w:r>
          </w:p>
        </w:tc>
      </w:tr>
      <w:tr w:rsidR="0016175F" w:rsidRPr="0016175F" w14:paraId="74DBB1A7" w14:textId="77777777" w:rsidTr="008A18DD">
        <w:trPr>
          <w:trHeight w:val="774"/>
          <w:jc w:val="center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F62B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毕业论文/设计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503" w14:textId="77777777" w:rsidR="006B52BB" w:rsidRPr="0016175F" w:rsidRDefault="0016175F" w:rsidP="0016175F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44000020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012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毕业论文（艺术与文化创意）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D0F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CF7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BBD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四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CD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准出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88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理论+实践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11F4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9D1A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本模块应修总学分：2</w:t>
            </w:r>
          </w:p>
        </w:tc>
      </w:tr>
      <w:tr w:rsidR="006B52BB" w:rsidRPr="0016175F" w14:paraId="6F158FCA" w14:textId="77777777" w:rsidTr="008A18DD">
        <w:trPr>
          <w:trHeight w:val="488"/>
          <w:jc w:val="center"/>
        </w:trPr>
        <w:tc>
          <w:tcPr>
            <w:tcW w:w="95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140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学分总计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C836" w14:textId="77777777" w:rsidR="006B52BB" w:rsidRPr="0016175F" w:rsidRDefault="006B52BB" w:rsidP="008A18D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 w:rsidRPr="0016175F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36</w:t>
            </w:r>
          </w:p>
        </w:tc>
      </w:tr>
    </w:tbl>
    <w:p w14:paraId="293A1FDC" w14:textId="51E1AC74" w:rsidR="00413976" w:rsidRDefault="00985C98" w:rsidP="00413976">
      <w:pPr>
        <w:spacing w:line="360" w:lineRule="auto"/>
        <w:rPr>
          <w:rFonts w:ascii="仿宋" w:eastAsia="仿宋" w:hAnsi="仿宋" w:hint="eastAsia"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lang w:eastAsia="zh-CN"/>
        </w:rPr>
        <w:lastRenderedPageBreak/>
        <w:t>附件三：</w:t>
      </w:r>
    </w:p>
    <w:p w14:paraId="66216EC3" w14:textId="77777777" w:rsidR="00985C98" w:rsidRDefault="00985C98" w:rsidP="00985C98">
      <w:pPr>
        <w:pStyle w:val="A5"/>
        <w:jc w:val="center"/>
        <w:rPr>
          <w:rFonts w:ascii="黑体" w:hAnsi="黑体"/>
          <w:sz w:val="32"/>
          <w:szCs w:val="32"/>
        </w:rPr>
      </w:pPr>
    </w:p>
    <w:p w14:paraId="2BA325FA" w14:textId="77777777" w:rsidR="00985C98" w:rsidRDefault="00985C98" w:rsidP="00985C98">
      <w:pPr>
        <w:pStyle w:val="A5"/>
        <w:jc w:val="center"/>
        <w:rPr>
          <w:rFonts w:ascii="黑体" w:hAnsi="黑体" w:hint="eastAsia"/>
          <w:sz w:val="32"/>
          <w:szCs w:val="32"/>
        </w:rPr>
      </w:pPr>
      <w:r>
        <w:rPr>
          <w:rFonts w:ascii="黑体" w:hAnsi="黑体" w:hint="eastAsia"/>
          <w:sz w:val="32"/>
          <w:szCs w:val="32"/>
        </w:rPr>
        <w:t>艺术学院“文科试验班（艺术与文化创意）”</w:t>
      </w:r>
    </w:p>
    <w:p w14:paraId="2CF4BA51" w14:textId="77777777" w:rsidR="00985C98" w:rsidRDefault="00985C98" w:rsidP="00985C98">
      <w:pPr>
        <w:pStyle w:val="A5"/>
        <w:jc w:val="center"/>
        <w:rPr>
          <w:rFonts w:ascii="黑体" w:hAnsi="黑体" w:hint="eastAsia"/>
          <w:sz w:val="32"/>
          <w:szCs w:val="32"/>
        </w:rPr>
      </w:pPr>
      <w:r>
        <w:rPr>
          <w:rFonts w:ascii="黑体" w:hAnsi="黑体" w:hint="eastAsia"/>
          <w:sz w:val="32"/>
          <w:szCs w:val="32"/>
        </w:rPr>
        <w:t>第二专业研修意向报名表</w:t>
      </w:r>
    </w:p>
    <w:tbl>
      <w:tblPr>
        <w:tblStyle w:val="TableNormal"/>
        <w:tblW w:w="829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0"/>
        <w:gridCol w:w="1393"/>
        <w:gridCol w:w="1351"/>
        <w:gridCol w:w="1264"/>
        <w:gridCol w:w="1437"/>
        <w:gridCol w:w="1437"/>
      </w:tblGrid>
      <w:tr w:rsidR="00985C98" w14:paraId="3B4704CE" w14:textId="77777777" w:rsidTr="00985C98">
        <w:trPr>
          <w:trHeight w:val="407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9C8EBE" w14:textId="77777777" w:rsidR="00985C98" w:rsidRDefault="00985C98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姓</w:t>
            </w:r>
            <w:r>
              <w:rPr>
                <w:rFonts w:eastAsia="FangSong" w:hint="eastAsia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CD647" w14:textId="77777777" w:rsidR="00985C98" w:rsidRDefault="00985C9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555808" w14:textId="77777777" w:rsidR="00985C98" w:rsidRDefault="00985C98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性</w:t>
            </w:r>
            <w:r>
              <w:rPr>
                <w:rFonts w:eastAsia="FangSong" w:hint="eastAsia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EF683" w14:textId="77777777" w:rsidR="00985C98" w:rsidRDefault="00985C9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E3BDA2" w14:textId="77777777" w:rsidR="00985C98" w:rsidRDefault="00985C98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年</w:t>
            </w:r>
            <w:r>
              <w:rPr>
                <w:rFonts w:eastAsia="FangSong" w:hint="eastAsia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级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EB29E" w14:textId="77777777" w:rsidR="00985C98" w:rsidRDefault="00985C9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85C98" w14:paraId="3675CB37" w14:textId="77777777" w:rsidTr="00985C98">
        <w:trPr>
          <w:trHeight w:val="407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902F86" w14:textId="77777777" w:rsidR="00985C98" w:rsidRDefault="00985C98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院</w:t>
            </w:r>
            <w:r>
              <w:rPr>
                <w:rFonts w:eastAsia="FangSong" w:hint="eastAsia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F59A" w14:textId="77777777" w:rsidR="00985C98" w:rsidRDefault="00985C9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8A118C" w14:textId="77777777" w:rsidR="00985C98" w:rsidRDefault="00985C98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专</w:t>
            </w:r>
            <w:r>
              <w:rPr>
                <w:rFonts w:eastAsia="FangSong" w:hint="eastAsia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业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2AC2" w14:textId="77777777" w:rsidR="00985C98" w:rsidRDefault="00985C9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053AD4" w14:textId="77777777" w:rsidR="00985C98" w:rsidRDefault="00985C98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学</w:t>
            </w:r>
            <w:r>
              <w:rPr>
                <w:rFonts w:eastAsia="FangSong" w:hint="eastAsia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EB580" w14:textId="77777777" w:rsidR="00985C98" w:rsidRDefault="00985C9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85C98" w14:paraId="2424259B" w14:textId="77777777" w:rsidTr="00985C98">
        <w:trPr>
          <w:trHeight w:val="1376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01BD0B" w14:textId="77777777" w:rsidR="00985C98" w:rsidRDefault="00985C98">
            <w:pPr>
              <w:pStyle w:val="A5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专业排名</w:t>
            </w:r>
            <w:r>
              <w:rPr>
                <w:rFonts w:ascii="FangSong" w:hAnsi="FangSong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专业人数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E3473" w14:textId="77777777" w:rsidR="00985C98" w:rsidRDefault="00985C98">
            <w:pPr>
              <w:widowControl w:val="0"/>
              <w:rPr>
                <w:rFonts w:eastAsiaTheme="minorEastAsia"/>
                <w:lang w:eastAsia="zh-C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EEF75E" w14:textId="77777777" w:rsidR="00985C98" w:rsidRDefault="00985C98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外语水平（如拥有相关证书，请注明）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4B7F4" w14:textId="77777777" w:rsidR="00985C98" w:rsidRDefault="00985C9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1C735" w14:textId="77777777" w:rsidR="00985C98" w:rsidRDefault="00985C98">
            <w:pPr>
              <w:rPr>
                <w:rFonts w:eastAsiaTheme="minorEastAsia"/>
                <w:lang w:eastAsia="zh-CN"/>
              </w:rPr>
            </w:pPr>
          </w:p>
        </w:tc>
      </w:tr>
      <w:tr w:rsidR="00985C98" w14:paraId="7A0102B9" w14:textId="77777777" w:rsidTr="00985C98">
        <w:trPr>
          <w:trHeight w:val="407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C36D9F" w14:textId="77777777" w:rsidR="00985C98" w:rsidRDefault="00985C98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13D15" w14:textId="77777777" w:rsidR="00985C98" w:rsidRDefault="00985C9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A1440B" w14:textId="77777777" w:rsidR="00985C98" w:rsidRDefault="00985C98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C25C0" w14:textId="77777777" w:rsidR="00985C98" w:rsidRDefault="00985C98">
            <w:pPr>
              <w:widowControl w:val="0"/>
              <w:rPr>
                <w:rFonts w:eastAsiaTheme="minorEastAsia"/>
                <w:lang w:eastAsia="zh-CN"/>
              </w:rPr>
            </w:pPr>
          </w:p>
        </w:tc>
      </w:tr>
      <w:tr w:rsidR="00985C98" w14:paraId="678F2B62" w14:textId="77777777" w:rsidTr="00985C98">
        <w:trPr>
          <w:trHeight w:val="6856"/>
          <w:jc w:val="center"/>
        </w:trPr>
        <w:tc>
          <w:tcPr>
            <w:tcW w:w="8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27A75" w14:textId="77777777" w:rsidR="00985C98" w:rsidRDefault="00985C98">
            <w:pPr>
              <w:pStyle w:val="A5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TW" w:eastAsia="zh-TW"/>
              </w:rPr>
              <w:t>个人学习情况及研修兴趣简介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val="zh-TW"/>
              </w:rPr>
              <w:t>（学习兴趣、自己拟定的可能的未来发展方向、先期研修过的艺术与文化类课程、外语使用能力说明，等等）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TW" w:eastAsia="zh-TW"/>
              </w:rPr>
              <w:t>：</w:t>
            </w:r>
          </w:p>
          <w:p w14:paraId="0CB088BD" w14:textId="77777777" w:rsidR="00985C98" w:rsidRDefault="00985C98">
            <w:pPr>
              <w:pStyle w:val="A5"/>
              <w:rPr>
                <w:rFonts w:ascii="FangSong" w:eastAsia="FangSong" w:hAnsi="FangSong" w:cs="FangSong"/>
                <w:sz w:val="24"/>
                <w:szCs w:val="24"/>
              </w:rPr>
            </w:pPr>
          </w:p>
          <w:p w14:paraId="6B7A70E8" w14:textId="77777777" w:rsidR="00985C98" w:rsidRDefault="00985C98">
            <w:pPr>
              <w:pStyle w:val="A5"/>
            </w:pPr>
            <w:r>
              <w:rPr>
                <w:rFonts w:ascii="FangSong" w:hAnsi="FangSong"/>
                <w:sz w:val="24"/>
                <w:szCs w:val="24"/>
              </w:rPr>
              <w:t xml:space="preserve">   </w:t>
            </w:r>
          </w:p>
          <w:p w14:paraId="534A619A" w14:textId="77777777" w:rsidR="00985C98" w:rsidRDefault="00985C98">
            <w:pPr>
              <w:pStyle w:val="A5"/>
            </w:pPr>
          </w:p>
        </w:tc>
      </w:tr>
    </w:tbl>
    <w:p w14:paraId="7A8031A7" w14:textId="77777777" w:rsidR="00985C98" w:rsidRDefault="00985C98" w:rsidP="00985C98">
      <w:pPr>
        <w:rPr>
          <w:rFonts w:ascii="Times New Roman" w:hAnsi="Times New Roman" w:cs="Times New Roman" w:hint="eastAsia"/>
          <w:lang w:eastAsia="zh-CN"/>
        </w:rPr>
      </w:pPr>
    </w:p>
    <w:p w14:paraId="59A1BF79" w14:textId="77777777" w:rsidR="00985C98" w:rsidRPr="00985C98" w:rsidRDefault="00985C98" w:rsidP="0041397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985C98" w:rsidRPr="0098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76"/>
    <w:rsid w:val="00000D21"/>
    <w:rsid w:val="0016175F"/>
    <w:rsid w:val="002E1B4E"/>
    <w:rsid w:val="00413976"/>
    <w:rsid w:val="004E68C6"/>
    <w:rsid w:val="00622825"/>
    <w:rsid w:val="006B52BB"/>
    <w:rsid w:val="008F2D89"/>
    <w:rsid w:val="00985C98"/>
    <w:rsid w:val="00C56A13"/>
    <w:rsid w:val="00DB4AF6"/>
    <w:rsid w:val="00EB2677"/>
    <w:rsid w:val="00F07B7F"/>
    <w:rsid w:val="00F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1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76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17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175F"/>
    <w:rPr>
      <w:kern w:val="0"/>
      <w:sz w:val="18"/>
      <w:szCs w:val="18"/>
      <w:lang w:eastAsia="en-US"/>
    </w:rPr>
  </w:style>
  <w:style w:type="character" w:styleId="a4">
    <w:name w:val="Hyperlink"/>
    <w:basedOn w:val="a0"/>
    <w:uiPriority w:val="99"/>
    <w:unhideWhenUsed/>
    <w:rsid w:val="00F92B24"/>
    <w:rPr>
      <w:color w:val="0000FF"/>
      <w:u w:val="single"/>
    </w:rPr>
  </w:style>
  <w:style w:type="paragraph" w:customStyle="1" w:styleId="A5">
    <w:name w:val="正文 A"/>
    <w:rsid w:val="00985C98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table" w:customStyle="1" w:styleId="TableNormal">
    <w:name w:val="Table Normal"/>
    <w:rsid w:val="00985C98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76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17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175F"/>
    <w:rPr>
      <w:kern w:val="0"/>
      <w:sz w:val="18"/>
      <w:szCs w:val="18"/>
      <w:lang w:eastAsia="en-US"/>
    </w:rPr>
  </w:style>
  <w:style w:type="character" w:styleId="a4">
    <w:name w:val="Hyperlink"/>
    <w:basedOn w:val="a0"/>
    <w:uiPriority w:val="99"/>
    <w:unhideWhenUsed/>
    <w:rsid w:val="00F92B24"/>
    <w:rPr>
      <w:color w:val="0000FF"/>
      <w:u w:val="single"/>
    </w:rPr>
  </w:style>
  <w:style w:type="paragraph" w:customStyle="1" w:styleId="A5">
    <w:name w:val="正文 A"/>
    <w:rsid w:val="00985C98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table" w:customStyle="1" w:styleId="TableNormal">
    <w:name w:val="Table Normal"/>
    <w:rsid w:val="00985C98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jx.top/jq/39889668.aspx" TargetMode="External"/><Relationship Id="rId5" Type="http://schemas.openxmlformats.org/officeDocument/2006/relationships/hyperlink" Target="mailto:wenchuang2017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zsr</dc:creator>
  <cp:lastModifiedBy>zsr</cp:lastModifiedBy>
  <cp:revision>3</cp:revision>
  <cp:lastPrinted>2018-07-03T09:51:00Z</cp:lastPrinted>
  <dcterms:created xsi:type="dcterms:W3CDTF">2019-05-21T00:28:00Z</dcterms:created>
  <dcterms:modified xsi:type="dcterms:W3CDTF">2019-05-21T00:30:00Z</dcterms:modified>
</cp:coreProperties>
</file>